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5964"/>
      </w:tblGrid>
      <w:tr w:rsidR="00A6728E" w:rsidRPr="00A6728E" w14:paraId="27234EAF" w14:textId="77777777" w:rsidTr="00A67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D3634A" w14:textId="77777777" w:rsidR="00A6728E" w:rsidRPr="00A6728E" w:rsidRDefault="00A6728E" w:rsidP="00A672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bg-BG"/>
              </w:rPr>
            </w:pPr>
            <w:r w:rsidRPr="00A6728E">
              <w:rPr>
                <w:noProof/>
                <w:lang w:eastAsia="bg-BG"/>
              </w:rPr>
              <w:drawing>
                <wp:inline distT="0" distB="0" distL="0" distR="0" wp14:anchorId="5A6DB8B8" wp14:editId="3E545A7D">
                  <wp:extent cx="1905000" cy="1905000"/>
                  <wp:effectExtent l="0" t="0" r="0" b="0"/>
                  <wp:docPr id="3" name="Картина 3" descr="C:\Users\Computer\AppData\Local\Microsoft\Windows\INetCache\Content.MSO\81CF5E71.tm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uter\AppData\Local\Microsoft\Windows\INetCache\Content.MSO\81CF5E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194D9A3" w14:textId="77777777" w:rsidR="00A6728E" w:rsidRPr="00A6728E" w:rsidRDefault="00A6728E" w:rsidP="00A6728E">
            <w:pPr>
              <w:spacing w:after="0" w:line="26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74A8B"/>
                <w:sz w:val="27"/>
                <w:szCs w:val="27"/>
                <w:lang w:eastAsia="bg-BG"/>
              </w:rPr>
            </w:pPr>
            <w:r w:rsidRPr="00A6728E">
              <w:rPr>
                <w:rFonts w:ascii="Times New Roman" w:eastAsia="Times New Roman" w:hAnsi="Times New Roman" w:cs="Times New Roman"/>
                <w:color w:val="074A8B"/>
                <w:sz w:val="27"/>
                <w:szCs w:val="27"/>
                <w:lang w:eastAsia="bg-BG"/>
              </w:rPr>
              <w:t>Проект BG05SFPR001-1.001-0001 „Успех за теб“</w:t>
            </w:r>
          </w:p>
          <w:p w14:paraId="666E0E31" w14:textId="77777777" w:rsidR="00A6728E" w:rsidRPr="00A6728E" w:rsidRDefault="00A6728E" w:rsidP="00A6728E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bg-BG"/>
              </w:rPr>
            </w:pPr>
            <w:r w:rsidRPr="00A6728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</w:tbl>
    <w:p w14:paraId="108E6419" w14:textId="77777777" w:rsidR="00A6728E" w:rsidRPr="00A6728E" w:rsidRDefault="00A6728E" w:rsidP="00A6728E">
      <w:pPr>
        <w:shd w:val="clear" w:color="auto" w:fill="FFFFFF"/>
        <w:spacing w:before="225"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 </w:t>
      </w:r>
    </w:p>
    <w:p w14:paraId="41A2C25D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Процедура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: BG05SFPR001-1.001</w:t>
      </w:r>
      <w:r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-0001“Успех за теб“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 xml:space="preserve"> „Обща и допълнителна подкрепа за личностно развитие в училищното образование“</w:t>
      </w:r>
    </w:p>
    <w:p w14:paraId="1C0734DE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Конкретен бенефициент (КБ):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  Министерство на образованието и науката (МОН)</w:t>
      </w:r>
    </w:p>
    <w:p w14:paraId="5B83DC46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Срок на изпълнение на проекта: 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27.01.2023 г. – 31.12.2027 г.</w:t>
      </w:r>
    </w:p>
    <w:p w14:paraId="6CA64909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Общ бюджет на проекта: 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151 123 000,00 лв. (124 025 092,75 лв. - средства от Европейския социален фонд плюс (ЕСФ+) и 27 097 907,25 лв. - национално съфинансиране), от които 29 529 715,00 лв. за Регион в преход (Югозападен район) и 121 593 285,00 лв. за По-слабо развити региони (Северозападен район, Северен централен район, Североизточен район, Югоизточен район, Южен централен район).</w:t>
      </w:r>
    </w:p>
    <w:p w14:paraId="424CD5C8" w14:textId="77777777" w:rsid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Описание/цели на проекта: </w:t>
      </w: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 xml:space="preserve">Проектът ще се изпълнява в рамките на операция от стратегическо значение и цели да разгърне потенциала за личностно развитие на учениците с цел трайното им приобщаване в училищното образование и подобряване на образователните им резултати. Чрез проекта ще бъде предоставено допълнително обучение, насочено към ученици, които имат системни пропуски по даден учебен предмет, обучителни затруднения, пропуски в усвояването на учебното съдържание и др. Планирани са консултации по учебни предмети, като те ще бъдат насочени към всички ученици, които не постигат очакваните резултати, с цел трайно приобщаване в образователната система на ученици от уязвими групи и разкриване на интереси, нагласи и мотивация за избора на образование и професия, формиране на умения за планиране на учебното и личното време, както и планиране на кариерното развитие, решаване на вътрешни и външни конфликти, свързани с възможностите за образователна, професионална и личностна реализация. Стимулирането на творческите изяви и повишаването на мотивацията на учениците за учене, включително чрез развиване на компетентности за устойчиво развитие и др., ще бъдат подкрепени със занимания по интереси. Планирани са мерки, насочени към допълнителна подкрепа за личностно развитие на ученици със СОП, в риск, с хронични заболявания и с изявени дарби за трайно приобщаване в училищното образование, като се осигурят допълнителни педагогически специалисти и непедагогически персонал, психолози, логопеди, ресурсни учители, образователни </w:t>
      </w:r>
      <w:proofErr w:type="spellStart"/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медиатори</w:t>
      </w:r>
      <w:proofErr w:type="spellEnd"/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 xml:space="preserve">, социални работници и др. Планирани са дейности за повишаване капацитета на педагогическите специалисти за осигуряване на обща и допълнителна подкрепа за личностно развитие и на непедагогическия персонал, вкл. на образователните </w:t>
      </w:r>
      <w:proofErr w:type="spellStart"/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медиатори</w:t>
      </w:r>
      <w:proofErr w:type="spellEnd"/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 xml:space="preserve"> и социалните работници, подкрепящи учениците от уязвими групи и техните родители.</w:t>
      </w:r>
    </w:p>
    <w:p w14:paraId="18B228B5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bookmarkStart w:id="0" w:name="_GoBack"/>
      <w:bookmarkEnd w:id="0"/>
    </w:p>
    <w:p w14:paraId="05D0736F" w14:textId="77777777" w:rsid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lastRenderedPageBreak/>
        <w:t>Дейности по проекта:</w:t>
      </w:r>
    </w:p>
    <w:p w14:paraId="28E92E56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</w:p>
    <w:p w14:paraId="14A357E3" w14:textId="77777777" w:rsidR="00A6728E" w:rsidRPr="00A6728E" w:rsidRDefault="00A6728E" w:rsidP="00A6728E">
      <w:pPr>
        <w:numPr>
          <w:ilvl w:val="0"/>
          <w:numId w:val="1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Дейност № 1 „Повишаване квалификацията на педагогическите специалисти, вкл. нови в системата учители за осъществяване на обща и допълнителна подкрепа за личностно развитие, както и обучения на непедагогическия персонал, вкл. образователни </w:t>
      </w:r>
      <w:proofErr w:type="spellStart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медиатори</w:t>
      </w:r>
      <w:proofErr w:type="spellEnd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 и социални работници за подпомагане на обучението, в съответствие с одобрени програми за професионалното и кариерното им развитие.“</w:t>
      </w:r>
    </w:p>
    <w:p w14:paraId="596F4D3F" w14:textId="77777777" w:rsidR="00A6728E" w:rsidRPr="00A6728E" w:rsidRDefault="00A6728E" w:rsidP="00A6728E">
      <w:pPr>
        <w:numPr>
          <w:ilvl w:val="0"/>
          <w:numId w:val="1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Дейност № 2 „Интензивна работа с родители на ниво училище за формиране на положителни нагласи към образованието и за пълноценното им участие в образователния процес“</w:t>
      </w:r>
    </w:p>
    <w:p w14:paraId="1DF3430E" w14:textId="77777777" w:rsidR="00A6728E" w:rsidRPr="00A6728E" w:rsidRDefault="00A6728E" w:rsidP="00A6728E">
      <w:pPr>
        <w:numPr>
          <w:ilvl w:val="0"/>
          <w:numId w:val="1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Дейност № 3 „Допълнителна подкрепа за личностно развитие на ученици със специални образователни потребности, в риск, с хронични заболявания и изявени дарби за трайно приобщаване в училищното образование.“</w:t>
      </w:r>
    </w:p>
    <w:p w14:paraId="18602969" w14:textId="77777777" w:rsidR="00A6728E" w:rsidRPr="00A6728E" w:rsidRDefault="00A6728E" w:rsidP="00A6728E">
      <w:pPr>
        <w:numPr>
          <w:ilvl w:val="0"/>
          <w:numId w:val="1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Дейност № 4 „Допълнителни обучения за обща подкрепа за достъп и трайно приобщаване в училищното образование.“</w:t>
      </w:r>
    </w:p>
    <w:p w14:paraId="3C2152E6" w14:textId="77777777" w:rsidR="00A6728E" w:rsidRPr="00A6728E" w:rsidRDefault="00A6728E" w:rsidP="00A6728E">
      <w:pPr>
        <w:numPr>
          <w:ilvl w:val="0"/>
          <w:numId w:val="1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Дейност № 5 „Провеждане на занимания по интереси, </w:t>
      </w:r>
      <w:proofErr w:type="spellStart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междуучилищни</w:t>
      </w:r>
      <w:proofErr w:type="spellEnd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 дейности и кариерно ориентиране и консултиране за обща подкрепа в училищното образование.“</w:t>
      </w:r>
    </w:p>
    <w:p w14:paraId="65760C68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Индикатори за изпълнение:</w:t>
      </w:r>
    </w:p>
    <w:p w14:paraId="7CC6DD3A" w14:textId="77777777" w:rsidR="00A6728E" w:rsidRPr="00A6728E" w:rsidRDefault="00A6728E" w:rsidP="00A6728E">
      <w:pPr>
        <w:numPr>
          <w:ilvl w:val="0"/>
          <w:numId w:val="2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Брой на децата на възраст под 18 години – 96 279, от които 16 047 в Регион в преход (ЮЗР) и 80 232 в По-слабо развитите региони</w:t>
      </w:r>
    </w:p>
    <w:p w14:paraId="7421E60A" w14:textId="77777777" w:rsidR="00A6728E" w:rsidRPr="00A6728E" w:rsidRDefault="00A6728E" w:rsidP="00A6728E">
      <w:pPr>
        <w:shd w:val="clear" w:color="auto" w:fill="FFFFFF"/>
        <w:spacing w:before="225" w:after="0" w:line="336" w:lineRule="atLeast"/>
        <w:ind w:left="714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20"/>
          <w:szCs w:val="20"/>
          <w:lang w:eastAsia="bg-BG"/>
        </w:rPr>
        <w:t>От тях:</w:t>
      </w:r>
    </w:p>
    <w:p w14:paraId="53830418" w14:textId="77777777" w:rsidR="00A6728E" w:rsidRPr="00A6728E" w:rsidRDefault="00A6728E" w:rsidP="00A6728E">
      <w:pPr>
        <w:numPr>
          <w:ilvl w:val="0"/>
          <w:numId w:val="3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Брой деца и ученици в предучилищното и училищното образование със специални образователни потребности (СОП), в риск, с хронични заболявания и с изявени дарби, получили допълнителна подкрепа за личностно развитие – 8 539, от които 1 423 в Регион в преход (ЮЗР) и 7 116 в По-слабо развитите региони;</w:t>
      </w:r>
    </w:p>
    <w:p w14:paraId="6440ED4D" w14:textId="77777777" w:rsidR="00A6728E" w:rsidRPr="00A6728E" w:rsidRDefault="00A6728E" w:rsidP="00A6728E">
      <w:pPr>
        <w:numPr>
          <w:ilvl w:val="0"/>
          <w:numId w:val="3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Брой родители, подкрепени в процеса на приобщаващото образование – 96 279, от които 16 047 в Регион в преход (ЮЗР) и 80 232 в По-слабо развитите региони;</w:t>
      </w:r>
    </w:p>
    <w:p w14:paraId="29DC81FC" w14:textId="77777777" w:rsidR="00A6728E" w:rsidRPr="00A6728E" w:rsidRDefault="00A6728E" w:rsidP="00A6728E">
      <w:pPr>
        <w:numPr>
          <w:ilvl w:val="0"/>
          <w:numId w:val="3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Брой деца и ученици от предучилищното и училищното образование от уязвими групи, получили подкрепа – 87 740, от които 14 623 в Регион в преход (ЮЗР) и 73 117 в По-слабо развитите региони;</w:t>
      </w:r>
    </w:p>
    <w:p w14:paraId="0B736050" w14:textId="77777777" w:rsidR="00A6728E" w:rsidRPr="00A6728E" w:rsidRDefault="00A6728E" w:rsidP="00A6728E">
      <w:pPr>
        <w:numPr>
          <w:ilvl w:val="0"/>
          <w:numId w:val="3"/>
        </w:numPr>
        <w:shd w:val="clear" w:color="auto" w:fill="FFFFFF"/>
        <w:spacing w:before="150"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Педагогически специалисти и непедагогически персонал, обучени за работа с деца и ученици от уязвими групи заети, вкл. самостоятелно заети – 4 529, от които 747 в Регион в преход (ЮЗР) и 3 782 в По-слабо развитите региони;</w:t>
      </w:r>
    </w:p>
    <w:p w14:paraId="6442A6A4" w14:textId="77777777" w:rsidR="00A6728E" w:rsidRPr="00A6728E" w:rsidRDefault="00A6728E" w:rsidP="00A6728E">
      <w:pPr>
        <w:numPr>
          <w:ilvl w:val="0"/>
          <w:numId w:val="4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Малцинства (включително </w:t>
      </w:r>
      <w:proofErr w:type="spellStart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маргинализирани</w:t>
      </w:r>
      <w:proofErr w:type="spellEnd"/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 xml:space="preserve"> общности като ромите) – 48 140, от които 8 023 в Регион в преход (ЮЗР) и 40 117 в По-слабо развитите региони.</w:t>
      </w:r>
    </w:p>
    <w:p w14:paraId="6BFFC9A7" w14:textId="77777777" w:rsidR="00A6728E" w:rsidRPr="00A6728E" w:rsidRDefault="00A6728E" w:rsidP="00A6728E">
      <w:pPr>
        <w:shd w:val="clear" w:color="auto" w:fill="FFFFFF"/>
        <w:spacing w:after="0" w:line="336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bg-BG"/>
        </w:rPr>
      </w:pPr>
      <w:r w:rsidRPr="00A6728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bg-BG"/>
        </w:rPr>
        <w:t>Индикатори за резултат:</w:t>
      </w:r>
    </w:p>
    <w:p w14:paraId="4EE7F0F8" w14:textId="77777777" w:rsidR="00A6728E" w:rsidRPr="00A6728E" w:rsidRDefault="00A6728E" w:rsidP="00A6728E">
      <w:pPr>
        <w:numPr>
          <w:ilvl w:val="0"/>
          <w:numId w:val="5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Брой деца и ученици от уязвими групи с подобрени образователни резултати след 1 година участие в операцията – 86 651, от които 14 442 в Регион в преход (ЮЗР) и 72 209 в По-слабо развитите региони;</w:t>
      </w:r>
    </w:p>
    <w:p w14:paraId="33144A1D" w14:textId="77777777" w:rsidR="00A6728E" w:rsidRPr="00A6728E" w:rsidRDefault="00A6728E" w:rsidP="00A6728E">
      <w:pPr>
        <w:numPr>
          <w:ilvl w:val="0"/>
          <w:numId w:val="6"/>
        </w:numPr>
        <w:shd w:val="clear" w:color="auto" w:fill="FFFFFF"/>
        <w:spacing w:after="0" w:line="336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728E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Участници, които при напускане на операцията получават квалификация – 3 509, от които 585 в Регион в преход (ЮЗР) и 2 924 в По-слабо развитите региони</w:t>
      </w:r>
    </w:p>
    <w:p w14:paraId="2C6C0338" w14:textId="77777777" w:rsidR="005334E0" w:rsidRDefault="005334E0"/>
    <w:sectPr w:rsidR="0053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C1"/>
    <w:multiLevelType w:val="multilevel"/>
    <w:tmpl w:val="BA3C3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D24278A"/>
    <w:multiLevelType w:val="multilevel"/>
    <w:tmpl w:val="1A660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46C0B4E"/>
    <w:multiLevelType w:val="multilevel"/>
    <w:tmpl w:val="DCEE4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F74415"/>
    <w:multiLevelType w:val="multilevel"/>
    <w:tmpl w:val="48B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E6839"/>
    <w:multiLevelType w:val="multilevel"/>
    <w:tmpl w:val="36BE8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F011AE6"/>
    <w:multiLevelType w:val="multilevel"/>
    <w:tmpl w:val="316E94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8E"/>
    <w:rsid w:val="005334E0"/>
    <w:rsid w:val="00A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0B77"/>
  <w15:chartTrackingRefBased/>
  <w15:docId w15:val="{5C54F292-8B4F-4300-BD4F-66EB8B1D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f.mon.bg/?go=page&amp;pageId=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200904: НУ "д-р П. Берон" - Ябълчево</dc:creator>
  <cp:keywords/>
  <dc:description/>
  <cp:lastModifiedBy>200904: НУ "д-р П. Берон" - Ябълчево</cp:lastModifiedBy>
  <cp:revision>1</cp:revision>
  <dcterms:created xsi:type="dcterms:W3CDTF">2024-09-30T06:13:00Z</dcterms:created>
  <dcterms:modified xsi:type="dcterms:W3CDTF">2024-09-30T06:14:00Z</dcterms:modified>
</cp:coreProperties>
</file>